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8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88"/>
        <w:gridCol w:w="835"/>
        <w:gridCol w:w="7659"/>
        <w:gridCol w:w="43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4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left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 w:bidi="ar-SA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eastAsia="zh-CN" w:bidi="ar"/>
              </w:rPr>
              <w:t>玉溪农林投资开发有限公司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选聘岗位信息表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岗位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拟聘人数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岗位描述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任职要求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开发经营部经理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1.根据公司经营及发展方向和规划，制定运营发展战略规划；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2.根据国家产业政策，进行产业投资机会分析，研究制定产业投资计划。策划新建产业和项目的规划论证，编制项目可行性分析报告，开展项目实施管理；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3.组织研究产业项目的运作模式和管控方式，主持或参与新建项目谈判；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4.搜集并分析市场趋势、竞争对手、客户需求等方面的信息，积极开拓市场，并提出运营过程中的可行性建议；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5.落实上级领导布置的各项任务，及时反馈进展情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况，确保工作目标的达成。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.年龄35周岁及以下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大学本科及以上学历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工商管理专业；中共党员；持有建筑或经济行业中级及以上职称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.具有7年以上国有企业经营管理、投融资管理工作经验，熟悉经济、金融、投融资等相关领域工作；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具备较强的战略思维能力、项目统筹能力和市场拓展能力，熟悉国家财税政策、金融市场及资本运作，了解国内投融资领域相关政策法规及市场情况，具备投融资及项目开发综合管理经验；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.熟悉现代企业经营管理，具备履行岗位职责所必需的专业知识和能力，文字功底较强。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 w:bidi="ar"/>
              </w:rPr>
              <w:t>项目工程部副经理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根据公司经营及发展方向和规划，负责项目设计管理工作，制定并组织项目。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2.配合部门经理制定部门年度、半年度工作目标任务，合理有效进行各项工作安排，起草部门年度及半年度工作总结。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3.对公司各建设项目开展安全、质量及日常巡检工作，及时掌握工程项目的目标管理情况并定期向部门经理汇报。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4.做好会议筹划、相关文件、通知的上传下达。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5.做好本部门与公司各部门工作的沟通与协调，督促和跟踪部门员工各项工作进度；保证部门信息传递的及时准连贯。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6.落实上级领导布置的各项任务，及时反馈进展情况，确保工作目标的达成。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1.年龄35周岁及以下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大学本科及以上学历，工程管理、建筑经济等相关专业；持有建筑行业中级及以上职称，二级建造师及以上执业资格证书，持有碳交易相关证书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.具有7年以上国有企业项目工程管理、招投标管理工作经验；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.具有较强的项目施工组织能力、协调能力，熟悉项目投资管理流程、农林项目工程管理，在农业、林业一二三产、农林业投资、农林业项目建设有丰富工作经验相关领域工作；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.熟练掌握各种工种的质量标准及检查评定方法，熟悉农民工工资发放流程，掌握造价专业知识、成本控制、公司管理、有关政策法规及法律等方面知识。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玉溪元森态林业有限公司副总经理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1.研究制定公司中长期产业发展战略和发展规划，指导推进目标的实现；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2.根据国家林业产业政策，进行产业投资机会分析，研究制定产业投资计划。策划新建产业和项目的规划论证，编制项目可行性分析报告，开展项目实施管理；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3.组织研究林业项目的运作模式和管控方式，主持或参与新建项目谈判；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4.进行林业市场业务拓展、营销管理和经营风险防控；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5.协助总经理对相关产业项目进行推进、指导、指挥、监督、管理，并执行各项规程；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6.落实上级领导布置的各项任务，及时反馈进展情况，确保工作目标的达成。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1.年龄35周岁及以下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大学专科及以上学历，园林绿化设计、环境艺术设计、建筑与景观设计等相关专业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持有建筑行业初级及以上职称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具有累计7年以上国有企业项目工程管理经验，有林业一二三产、林业投资、林业项目建设相关领域工作经验者优先；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.熟悉国家宏观经济政策、生态建设以及相关法律法规，了解林业行业发展动态和趋势，具有丰富的企业管理知识和经验；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bidi="ar"/>
              </w:rPr>
              <w:t>.具备较强的战略思维和创新意识，较强的科学决策能力、经营管理能力、组织协调能力、处理复杂问题和突发事件能力、开拓创新和市场竞争能力、依法办事能力。</w:t>
            </w:r>
          </w:p>
        </w:tc>
      </w:tr>
    </w:tbl>
    <w:p/>
    <w:sectPr>
      <w:pgSz w:w="16838" w:h="11906" w:orient="landscape"/>
      <w:pgMar w:top="499" w:right="1440" w:bottom="272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B39D"/>
    <w:multiLevelType w:val="singleLevel"/>
    <w:tmpl w:val="683EB39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3A24"/>
    <w:rsid w:val="003E2585"/>
    <w:rsid w:val="4AE23A24"/>
    <w:rsid w:val="7248623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90" w:lineRule="exact"/>
      <w:ind w:firstLine="420" w:firstLineChars="200"/>
      <w:outlineLvl w:val="1"/>
    </w:pPr>
    <w:rPr>
      <w:rFonts w:ascii="Calibri Light" w:hAnsi="Calibri Light" w:eastAsia="方正楷体_GBK" w:cs="Times New Roman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2022-06-09T09:17:00Z</dcterms:created>
  <dc:creator>Administrator</dc:creator>
  <cp:lastModifiedBy>李刚</cp:lastModifiedBy>
  <dcterms:modified xsi:type="dcterms:W3CDTF">2025-06-03T09:20:54Z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